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24" w:rsidRPr="00AE4545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b/>
          <w:sz w:val="52"/>
          <w:szCs w:val="52"/>
        </w:rPr>
      </w:pPr>
      <w:r w:rsidRPr="00D91724">
        <w:rPr>
          <w:rFonts w:asciiTheme="minorHAnsi" w:eastAsiaTheme="minorEastAsia" w:hAnsiTheme="minorHAnsi" w:cstheme="minorHAnsi"/>
          <w:b/>
          <w:sz w:val="52"/>
          <w:szCs w:val="52"/>
        </w:rPr>
        <w:t xml:space="preserve">MKPPL- </w:t>
      </w:r>
      <w:r w:rsidR="00AE4545" w:rsidRPr="00D91724">
        <w:rPr>
          <w:rFonts w:asciiTheme="minorHAnsi" w:hAnsiTheme="minorHAnsi" w:cstheme="minorHAnsi"/>
          <w:b/>
          <w:sz w:val="52"/>
          <w:szCs w:val="52"/>
        </w:rPr>
        <w:t>MEBEVERINE HCL SR PELLETS</w:t>
      </w:r>
    </w:p>
    <w:p w:rsidR="00AE4545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96E">
        <w:rPr>
          <w:rFonts w:asciiTheme="minorHAnsi" w:hAnsiTheme="minorHAnsi" w:cstheme="minorHAnsi"/>
          <w:b/>
          <w:sz w:val="22"/>
          <w:szCs w:val="22"/>
          <w:u w:val="single"/>
        </w:rPr>
        <w:t>INDICATIONS AND USAGE</w:t>
      </w:r>
    </w:p>
    <w:p w:rsidR="00D91724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91724">
        <w:rPr>
          <w:rFonts w:asciiTheme="minorHAnsi" w:hAnsiTheme="minorHAnsi" w:cstheme="minorHAnsi"/>
          <w:sz w:val="22"/>
          <w:szCs w:val="22"/>
        </w:rPr>
        <w:t xml:space="preserve"> </w:t>
      </w:r>
      <w:r w:rsidRPr="00D917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Mebeverine is an antispasmodic medicine which is take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 to relieve bloating and cramp pain in the lower abdomen</w:t>
      </w:r>
      <w:r w:rsidRPr="00D917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These symptoms are commonly associated with the gastrointestinal condition called irritable bowel syndrome. </w:t>
      </w:r>
    </w:p>
    <w:p w:rsidR="00AE4545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FC496E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MECHANISM OF ACTION</w:t>
      </w:r>
    </w:p>
    <w:p w:rsidR="00D91724" w:rsidRPr="00D91724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1724">
        <w:rPr>
          <w:rFonts w:asciiTheme="minorHAnsi" w:hAnsiTheme="minorHAnsi" w:cstheme="minorHAnsi"/>
          <w:sz w:val="22"/>
          <w:szCs w:val="22"/>
        </w:rPr>
        <w:t xml:space="preserve"> </w:t>
      </w:r>
      <w:r w:rsidRPr="00D917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Mebeverine </w:t>
      </w:r>
      <w:r w:rsidRPr="00D91724">
        <w:rPr>
          <w:rFonts w:asciiTheme="minorHAnsi" w:hAnsiTheme="minorHAnsi" w:cstheme="minorHAnsi"/>
          <w:sz w:val="22"/>
          <w:szCs w:val="22"/>
        </w:rPr>
        <w:t>is an inhibitor of calcium-depot replenishment. Musculotropic compounds act directly on the gut muscles at the cellular level to relax them. This relieves p</w:t>
      </w:r>
      <w:r w:rsidR="00151663">
        <w:rPr>
          <w:rFonts w:asciiTheme="minorHAnsi" w:hAnsiTheme="minorHAnsi" w:cstheme="minorHAnsi"/>
          <w:sz w:val="22"/>
          <w:szCs w:val="22"/>
        </w:rPr>
        <w:t>ainful muscle spasms of the gut</w:t>
      </w:r>
      <w:r w:rsidRPr="00D91724">
        <w:rPr>
          <w:rFonts w:asciiTheme="minorHAnsi" w:hAnsiTheme="minorHAnsi" w:cstheme="minorHAnsi"/>
          <w:sz w:val="22"/>
          <w:szCs w:val="22"/>
        </w:rPr>
        <w:t xml:space="preserve"> </w:t>
      </w:r>
      <w:r w:rsidRPr="00F27FCF">
        <w:rPr>
          <w:rFonts w:asciiTheme="minorHAnsi" w:hAnsiTheme="minorHAnsi" w:cstheme="minorHAnsi"/>
          <w:iCs/>
          <w:sz w:val="22"/>
          <w:szCs w:val="22"/>
        </w:rPr>
        <w:t>without</w:t>
      </w:r>
      <w:r w:rsidRPr="00F27FCF">
        <w:rPr>
          <w:rFonts w:asciiTheme="minorHAnsi" w:hAnsiTheme="minorHAnsi" w:cstheme="minorHAnsi"/>
          <w:sz w:val="22"/>
          <w:szCs w:val="22"/>
        </w:rPr>
        <w:t xml:space="preserve"> </w:t>
      </w:r>
      <w:r w:rsidRPr="00D91724">
        <w:rPr>
          <w:rFonts w:asciiTheme="minorHAnsi" w:hAnsiTheme="minorHAnsi" w:cstheme="minorHAnsi"/>
          <w:sz w:val="22"/>
          <w:szCs w:val="22"/>
        </w:rPr>
        <w:t xml:space="preserve">affecting its normal motility. </w:t>
      </w:r>
    </w:p>
    <w:p w:rsidR="00D91724" w:rsidRPr="00D91724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496E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INNOVATOR:</w:t>
      </w:r>
      <w:r w:rsidRPr="00D917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COLOFAC MR CAPSULES</w:t>
      </w:r>
    </w:p>
    <w:p w:rsidR="00D91724" w:rsidRPr="00D91724" w:rsidRDefault="00D91724" w:rsidP="00D9172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172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DOSE:</w:t>
      </w:r>
      <w:r w:rsidRPr="00D917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200MG</w:t>
      </w:r>
    </w:p>
    <w:p w:rsidR="00D91724" w:rsidRPr="00D91724" w:rsidRDefault="00D91724" w:rsidP="00D91724">
      <w:pPr>
        <w:spacing w:line="360" w:lineRule="auto"/>
        <w:jc w:val="both"/>
        <w:rPr>
          <w:rFonts w:cstheme="minorHAnsi"/>
          <w:color w:val="222222"/>
        </w:rPr>
      </w:pPr>
      <w:r w:rsidRPr="00D91724">
        <w:rPr>
          <w:rFonts w:cstheme="minorHAnsi"/>
          <w:color w:val="000000"/>
          <w:shd w:val="clear" w:color="auto" w:fill="FFFFFF"/>
        </w:rPr>
        <w:t>Mebeverine hydrochloride SR pellets</w:t>
      </w:r>
      <w:r w:rsidRPr="00D91724">
        <w:rPr>
          <w:rFonts w:cstheme="minorHAnsi"/>
          <w:color w:val="222222"/>
        </w:rPr>
        <w:t xml:space="preserve"> can be developed by two processes.</w:t>
      </w:r>
    </w:p>
    <w:p w:rsidR="00D91724" w:rsidRPr="00D91724" w:rsidRDefault="00D91724" w:rsidP="00D917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222222"/>
        </w:rPr>
      </w:pPr>
      <w:r w:rsidRPr="00D91724">
        <w:rPr>
          <w:rFonts w:cstheme="minorHAnsi"/>
          <w:color w:val="222222"/>
        </w:rPr>
        <w:t>Coating Pan</w:t>
      </w:r>
    </w:p>
    <w:p w:rsidR="00D91724" w:rsidRPr="00D91724" w:rsidRDefault="00D91724" w:rsidP="00D917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222222"/>
        </w:rPr>
      </w:pPr>
      <w:r w:rsidRPr="00D91724">
        <w:rPr>
          <w:rFonts w:cstheme="minorHAnsi"/>
          <w:color w:val="222222"/>
        </w:rPr>
        <w:t xml:space="preserve">Fluid bed coating </w:t>
      </w:r>
    </w:p>
    <w:p w:rsidR="00D91724" w:rsidRPr="00D91724" w:rsidRDefault="00D91724" w:rsidP="00D91724">
      <w:pPr>
        <w:spacing w:line="360" w:lineRule="auto"/>
        <w:jc w:val="both"/>
        <w:rPr>
          <w:rFonts w:cstheme="minorHAnsi"/>
          <w:color w:val="222222"/>
        </w:rPr>
      </w:pPr>
      <w:r>
        <w:rPr>
          <w:rFonts w:cstheme="minorHAnsi"/>
          <w:color w:val="000000"/>
          <w:shd w:val="clear" w:color="auto" w:fill="FFFFFF"/>
        </w:rPr>
        <w:t>In case of Coating pan,</w:t>
      </w:r>
      <w:r w:rsidRPr="00D91724">
        <w:rPr>
          <w:rFonts w:cstheme="minorHAnsi"/>
          <w:color w:val="000000"/>
          <w:shd w:val="clear" w:color="auto" w:fill="FFFFFF"/>
        </w:rPr>
        <w:t xml:space="preserve"> Mebeverine hydrochloride pellets can be develop by preparing blend of API &amp; Excipients. This blend will be layered on sugar spheres to get spherical shape</w:t>
      </w:r>
      <w:r w:rsidR="00151663">
        <w:rPr>
          <w:rFonts w:cstheme="minorHAnsi"/>
          <w:color w:val="000000"/>
          <w:shd w:val="clear" w:color="auto" w:fill="FFFFFF"/>
        </w:rPr>
        <w:t>d</w:t>
      </w:r>
      <w:r w:rsidRPr="00D91724">
        <w:rPr>
          <w:rFonts w:cstheme="minorHAnsi"/>
          <w:color w:val="000000"/>
          <w:shd w:val="clear" w:color="auto" w:fill="FFFFFF"/>
        </w:rPr>
        <w:t xml:space="preserve"> drug loaded pellets. The excipients</w:t>
      </w:r>
      <w:r w:rsidR="00C46F78">
        <w:rPr>
          <w:rFonts w:cstheme="minorHAnsi"/>
          <w:color w:val="000000"/>
          <w:shd w:val="clear" w:color="auto" w:fill="FFFFFF"/>
        </w:rPr>
        <w:t xml:space="preserve"> include </w:t>
      </w:r>
      <w:r w:rsidRPr="00D91724">
        <w:rPr>
          <w:rFonts w:cstheme="minorHAnsi"/>
          <w:color w:val="000000"/>
          <w:shd w:val="clear" w:color="auto" w:fill="FFFFFF"/>
        </w:rPr>
        <w:t xml:space="preserve">Lactose, microcrystalline cellulose, </w:t>
      </w:r>
      <w:r w:rsidRPr="00D91724">
        <w:rPr>
          <w:rFonts w:cstheme="minorHAnsi"/>
          <w:color w:val="222222"/>
        </w:rPr>
        <w:t>povidone (k-30), hydroxy propyl methyl cellulose, hydroxy propyl cellulose</w:t>
      </w:r>
      <w:r>
        <w:rPr>
          <w:rFonts w:cstheme="minorHAnsi"/>
          <w:color w:val="222222"/>
        </w:rPr>
        <w:t xml:space="preserve"> and </w:t>
      </w:r>
      <w:r w:rsidRPr="00D91724">
        <w:rPr>
          <w:rFonts w:cstheme="minorHAnsi"/>
          <w:color w:val="222222"/>
        </w:rPr>
        <w:t>Aerosil.</w:t>
      </w:r>
    </w:p>
    <w:p w:rsidR="00D91724" w:rsidRPr="00D91724" w:rsidRDefault="00D91724" w:rsidP="00D91724">
      <w:pPr>
        <w:spacing w:line="360" w:lineRule="auto"/>
        <w:jc w:val="both"/>
        <w:rPr>
          <w:rFonts w:cstheme="minorHAnsi"/>
          <w:color w:val="222222"/>
        </w:rPr>
      </w:pPr>
      <w:r w:rsidRPr="00D91724">
        <w:rPr>
          <w:rFonts w:cstheme="minorHAnsi"/>
          <w:color w:val="222222"/>
        </w:rPr>
        <w:t>In case of Fluid bed coater, t</w:t>
      </w:r>
      <w:r w:rsidRPr="00D91724">
        <w:rPr>
          <w:rFonts w:cstheme="minorHAnsi"/>
          <w:bCs/>
          <w:color w:val="000000"/>
          <w:shd w:val="clear" w:color="auto" w:fill="FFFFFF"/>
        </w:rPr>
        <w:t>o achieve the desired sustained release profil</w:t>
      </w:r>
      <w:r w:rsidR="00C46F78">
        <w:rPr>
          <w:rFonts w:cstheme="minorHAnsi"/>
          <w:bCs/>
          <w:color w:val="000000"/>
          <w:shd w:val="clear" w:color="auto" w:fill="FFFFFF"/>
        </w:rPr>
        <w:t xml:space="preserve">e equivalent to innovator the </w:t>
      </w:r>
      <w:r w:rsidRPr="00D91724">
        <w:rPr>
          <w:rFonts w:cstheme="minorHAnsi"/>
          <w:bCs/>
          <w:color w:val="000000"/>
          <w:shd w:val="clear" w:color="auto" w:fill="FFFFFF"/>
        </w:rPr>
        <w:t>drug loaded pellets will be coated with polymers like ethyl</w:t>
      </w:r>
      <w:r w:rsidR="00C46F78">
        <w:rPr>
          <w:rFonts w:cstheme="minorHAnsi"/>
          <w:bCs/>
          <w:color w:val="000000"/>
          <w:shd w:val="clear" w:color="auto" w:fill="FFFFFF"/>
        </w:rPr>
        <w:t xml:space="preserve"> </w:t>
      </w:r>
      <w:r w:rsidRPr="00D91724">
        <w:rPr>
          <w:rFonts w:cstheme="minorHAnsi"/>
          <w:bCs/>
          <w:color w:val="000000"/>
          <w:shd w:val="clear" w:color="auto" w:fill="FFFFFF"/>
        </w:rPr>
        <w:t xml:space="preserve">cellulose (Surelease aqueous), </w:t>
      </w:r>
      <w:r w:rsidRPr="00D91724">
        <w:rPr>
          <w:rFonts w:cstheme="minorHAnsi"/>
          <w:color w:val="222222"/>
        </w:rPr>
        <w:t>hydroxy propyl methyl cellulose E5/E15/E50, Eudragit L30D, Eudragit RL 30D, Eudragit RS 30D, Eudragit NE 30D, either single polymer or in combination with different ratios.</w:t>
      </w:r>
    </w:p>
    <w:p w:rsidR="00D91724" w:rsidRPr="00D91724" w:rsidRDefault="00D91724" w:rsidP="00D91724">
      <w:pPr>
        <w:spacing w:line="360" w:lineRule="auto"/>
        <w:jc w:val="both"/>
        <w:rPr>
          <w:rFonts w:cstheme="minorHAnsi"/>
          <w:color w:val="000000"/>
          <w:shd w:val="clear" w:color="auto" w:fill="FFFFFF"/>
        </w:rPr>
      </w:pPr>
      <w:r w:rsidRPr="00D91724">
        <w:rPr>
          <w:rFonts w:cstheme="minorHAnsi"/>
          <w:color w:val="000000"/>
          <w:shd w:val="clear" w:color="auto" w:fill="FFFFFF"/>
        </w:rPr>
        <w:t xml:space="preserve">All the ingredients are available for both Coating pan and FBC process. All the equipments and Analytical Instruments like HPLC, FTIR, </w:t>
      </w:r>
      <w:r w:rsidR="00C46F78">
        <w:rPr>
          <w:rFonts w:cstheme="minorHAnsi"/>
          <w:color w:val="000000"/>
          <w:shd w:val="clear" w:color="auto" w:fill="FFFFFF"/>
        </w:rPr>
        <w:t>GC</w:t>
      </w:r>
      <w:r w:rsidRPr="00D91724">
        <w:rPr>
          <w:rFonts w:cstheme="minorHAnsi"/>
          <w:color w:val="000000"/>
          <w:shd w:val="clear" w:color="auto" w:fill="FFFFFF"/>
        </w:rPr>
        <w:t xml:space="preserve"> and Dissolution apparatus are available to develop Mebeverine hydrochloride SR pellets.</w:t>
      </w:r>
    </w:p>
    <w:p w:rsidR="00E654B2" w:rsidRPr="00FC496E" w:rsidRDefault="001E1BDD" w:rsidP="00D91724">
      <w:pPr>
        <w:jc w:val="both"/>
        <w:rPr>
          <w:rFonts w:cstheme="minorHAnsi"/>
          <w:b/>
          <w:sz w:val="28"/>
          <w:szCs w:val="28"/>
          <w:u w:val="single"/>
        </w:rPr>
      </w:pPr>
      <w:r w:rsidRPr="00FC496E">
        <w:rPr>
          <w:rFonts w:cstheme="minorHAnsi"/>
          <w:b/>
          <w:sz w:val="28"/>
          <w:szCs w:val="28"/>
          <w:u w:val="single"/>
        </w:rPr>
        <w:lastRenderedPageBreak/>
        <w:t xml:space="preserve">MEBEVERINE PELLETS </w:t>
      </w:r>
    </w:p>
    <w:p w:rsidR="00C46F78" w:rsidRDefault="00C46F78" w:rsidP="00D91724">
      <w:pPr>
        <w:jc w:val="both"/>
        <w:rPr>
          <w:rFonts w:cstheme="minorHAnsi"/>
        </w:rPr>
      </w:pPr>
    </w:p>
    <w:p w:rsidR="00C46F78" w:rsidRPr="00D91724" w:rsidRDefault="00C46F78" w:rsidP="00D91724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076700" cy="4076700"/>
            <wp:effectExtent l="19050" t="0" r="0" b="0"/>
            <wp:docPr id="2" name="Picture 1" descr="F:\Support_Do_Not-Delete\Desktop\Mebeverine-Pel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upport_Do_Not-Delete\Desktop\Mebeverine-Pellet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F78" w:rsidRPr="00D91724" w:rsidSect="00E654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850" w:rsidRDefault="00D04850" w:rsidP="00D91724">
      <w:pPr>
        <w:spacing w:after="0" w:line="240" w:lineRule="auto"/>
      </w:pPr>
      <w:r>
        <w:separator/>
      </w:r>
    </w:p>
  </w:endnote>
  <w:endnote w:type="continuationSeparator" w:id="1">
    <w:p w:rsidR="00D04850" w:rsidRDefault="00D04850" w:rsidP="00D9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850" w:rsidRDefault="00D04850" w:rsidP="00D91724">
      <w:pPr>
        <w:spacing w:after="0" w:line="240" w:lineRule="auto"/>
      </w:pPr>
      <w:r>
        <w:separator/>
      </w:r>
    </w:p>
  </w:footnote>
  <w:footnote w:type="continuationSeparator" w:id="1">
    <w:p w:rsidR="00D04850" w:rsidRDefault="00D04850" w:rsidP="00D9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24" w:rsidRDefault="00D91724">
    <w:pPr>
      <w:pStyle w:val="Header"/>
    </w:pPr>
    <w:r w:rsidRPr="00D9172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-390525</wp:posOffset>
          </wp:positionV>
          <wp:extent cx="966470" cy="857250"/>
          <wp:effectExtent l="19050" t="0" r="508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MKP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16371"/>
    <w:multiLevelType w:val="hybridMultilevel"/>
    <w:tmpl w:val="4E4C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91724"/>
    <w:rsid w:val="000E13B3"/>
    <w:rsid w:val="00151663"/>
    <w:rsid w:val="001E1BDD"/>
    <w:rsid w:val="00270B0B"/>
    <w:rsid w:val="00341C72"/>
    <w:rsid w:val="0049565C"/>
    <w:rsid w:val="004D2B8A"/>
    <w:rsid w:val="006618C8"/>
    <w:rsid w:val="0089110B"/>
    <w:rsid w:val="009332A2"/>
    <w:rsid w:val="009712B8"/>
    <w:rsid w:val="00AC699E"/>
    <w:rsid w:val="00AE4545"/>
    <w:rsid w:val="00C46F78"/>
    <w:rsid w:val="00C94BD2"/>
    <w:rsid w:val="00CC53A1"/>
    <w:rsid w:val="00D04850"/>
    <w:rsid w:val="00D91724"/>
    <w:rsid w:val="00DE02A8"/>
    <w:rsid w:val="00E654B2"/>
    <w:rsid w:val="00F27FCF"/>
    <w:rsid w:val="00FC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724"/>
  </w:style>
  <w:style w:type="paragraph" w:styleId="Footer">
    <w:name w:val="footer"/>
    <w:basedOn w:val="Normal"/>
    <w:link w:val="FooterChar"/>
    <w:uiPriority w:val="99"/>
    <w:semiHidden/>
    <w:unhideWhenUsed/>
    <w:rsid w:val="00D9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724"/>
  </w:style>
  <w:style w:type="paragraph" w:styleId="ListParagraph">
    <w:name w:val="List Paragraph"/>
    <w:basedOn w:val="Normal"/>
    <w:uiPriority w:val="34"/>
    <w:qFormat/>
    <w:rsid w:val="00D91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Kranthi.Kosaraju</dc:creator>
  <cp:lastModifiedBy>Kranthi.Kosaraju</cp:lastModifiedBy>
  <cp:revision>9</cp:revision>
  <dcterms:created xsi:type="dcterms:W3CDTF">2018-10-03T04:24:00Z</dcterms:created>
  <dcterms:modified xsi:type="dcterms:W3CDTF">2018-10-05T08:49:00Z</dcterms:modified>
</cp:coreProperties>
</file>