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99E8" w14:textId="3235C1E9" w:rsidR="00C10CE7" w:rsidRDefault="0025523C">
      <w:r w:rsidRPr="0025523C">
        <w:rPr>
          <w:noProof/>
        </w:rPr>
        <w:drawing>
          <wp:anchor distT="0" distB="0" distL="114300" distR="114300" simplePos="0" relativeHeight="251658240" behindDoc="0" locked="0" layoutInCell="1" allowOverlap="1" wp14:anchorId="23142CCF" wp14:editId="7806AAFD">
            <wp:simplePos x="0" y="0"/>
            <wp:positionH relativeFrom="column">
              <wp:posOffset>-13586</wp:posOffset>
            </wp:positionH>
            <wp:positionV relativeFrom="paragraph">
              <wp:posOffset>-506046</wp:posOffset>
            </wp:positionV>
            <wp:extent cx="5727217" cy="1575582"/>
            <wp:effectExtent l="0" t="0" r="635" b="0"/>
            <wp:wrapNone/>
            <wp:docPr id="847785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85614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7" b="10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217" cy="1575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16E593" w14:textId="6328E067" w:rsidR="006B2261" w:rsidRDefault="006B2261"/>
    <w:p w14:paraId="46B40426" w14:textId="37491760" w:rsidR="006B2261" w:rsidRDefault="006B2261"/>
    <w:p w14:paraId="16F1D893" w14:textId="399F44E0" w:rsidR="006B2261" w:rsidRDefault="006B2261"/>
    <w:p w14:paraId="1463ABF1" w14:textId="16CB240C" w:rsidR="0025523C" w:rsidRDefault="0025523C"/>
    <w:p w14:paraId="67A92A34" w14:textId="635809E5" w:rsidR="0025523C" w:rsidRDefault="0025523C"/>
    <w:p w14:paraId="173CF0EE" w14:textId="77777777" w:rsidR="0025523C" w:rsidRDefault="0025523C"/>
    <w:p w14:paraId="470EB6C9" w14:textId="77777777" w:rsidR="0025523C" w:rsidRDefault="0025523C" w:rsidP="0025523C">
      <w:pPr>
        <w:rPr>
          <w:b/>
          <w:bCs/>
        </w:rPr>
      </w:pPr>
    </w:p>
    <w:p w14:paraId="3FD700C8" w14:textId="0E12B4A6" w:rsidR="0041717A" w:rsidRPr="0041717A" w:rsidRDefault="0041717A" w:rsidP="0041717A">
      <w:pPr>
        <w:jc w:val="center"/>
      </w:pPr>
      <w:r w:rsidRPr="0041717A">
        <w:t>PRODUCT SHEET</w:t>
      </w:r>
    </w:p>
    <w:p w14:paraId="30E275B7" w14:textId="77777777" w:rsidR="0041717A" w:rsidRDefault="0041717A" w:rsidP="0041717A">
      <w:pPr>
        <w:jc w:val="center"/>
      </w:pPr>
    </w:p>
    <w:p w14:paraId="58411936" w14:textId="2376F047" w:rsidR="006B2261" w:rsidRPr="003142E0" w:rsidRDefault="00092095" w:rsidP="0041717A">
      <w:pPr>
        <w:jc w:val="center"/>
        <w:rPr>
          <w:b/>
          <w:bCs/>
          <w:lang w:val="en-GB"/>
        </w:rPr>
      </w:pPr>
      <w:proofErr w:type="spellStart"/>
      <w:r w:rsidRPr="009F2441">
        <w:rPr>
          <w:b/>
          <w:bCs/>
        </w:rPr>
        <w:t>Testosterone</w:t>
      </w:r>
      <w:proofErr w:type="spellEnd"/>
      <w:r w:rsidR="00585CA1">
        <w:rPr>
          <w:b/>
          <w:bCs/>
        </w:rPr>
        <w:t xml:space="preserve"> </w:t>
      </w:r>
      <w:proofErr w:type="spellStart"/>
      <w:r w:rsidR="00585CA1">
        <w:rPr>
          <w:b/>
          <w:bCs/>
        </w:rPr>
        <w:t>Undecanoate</w:t>
      </w:r>
      <w:proofErr w:type="spellEnd"/>
      <w:r w:rsidRPr="009F2441">
        <w:rPr>
          <w:b/>
          <w:bCs/>
        </w:rPr>
        <w:t xml:space="preserve"> </w:t>
      </w:r>
    </w:p>
    <w:p w14:paraId="0A79A6F5" w14:textId="77777777" w:rsidR="0041717A" w:rsidRPr="009F2441" w:rsidRDefault="0041717A" w:rsidP="0041717A">
      <w:pPr>
        <w:jc w:val="center"/>
        <w:rPr>
          <w:b/>
          <w:bCs/>
        </w:rPr>
      </w:pPr>
    </w:p>
    <w:p w14:paraId="53D885B3" w14:textId="77777777" w:rsidR="0025523C" w:rsidRDefault="0025523C"/>
    <w:p w14:paraId="0CC719E2" w14:textId="3615FD2A" w:rsidR="009F2441" w:rsidRPr="00585CA1" w:rsidRDefault="009F2441">
      <w:pPr>
        <w:rPr>
          <w:lang w:val="en-GB"/>
        </w:rPr>
      </w:pPr>
      <w:r w:rsidRPr="00585CA1">
        <w:rPr>
          <w:lang w:val="en-GB"/>
        </w:rPr>
        <w:t>RLD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proofErr w:type="spellStart"/>
      <w:r w:rsidR="0041717A" w:rsidRPr="00585CA1">
        <w:rPr>
          <w:b/>
          <w:bCs/>
          <w:lang w:val="en-GB"/>
        </w:rPr>
        <w:t>Nebido</w:t>
      </w:r>
      <w:proofErr w:type="spellEnd"/>
      <w:r w:rsidR="0041717A" w:rsidRPr="00585CA1">
        <w:rPr>
          <w:b/>
          <w:bCs/>
          <w:lang w:val="en-GB"/>
        </w:rPr>
        <w:t xml:space="preserve"> ® / </w:t>
      </w:r>
      <w:proofErr w:type="spellStart"/>
      <w:r w:rsidRPr="00585CA1">
        <w:rPr>
          <w:b/>
          <w:bCs/>
          <w:lang w:val="en-GB"/>
        </w:rPr>
        <w:t>Reandron</w:t>
      </w:r>
      <w:proofErr w:type="spellEnd"/>
      <w:r w:rsidRPr="00585CA1">
        <w:rPr>
          <w:b/>
          <w:bCs/>
          <w:lang w:val="en-GB"/>
        </w:rPr>
        <w:t>® 1000 (</w:t>
      </w:r>
      <w:proofErr w:type="spellStart"/>
      <w:r w:rsidR="0041717A" w:rsidRPr="00585CA1">
        <w:rPr>
          <w:b/>
          <w:bCs/>
          <w:lang w:val="en-GB"/>
        </w:rPr>
        <w:t>Gruenenthal</w:t>
      </w:r>
      <w:proofErr w:type="spellEnd"/>
      <w:r w:rsidRPr="00585CA1">
        <w:rPr>
          <w:b/>
          <w:bCs/>
          <w:lang w:val="en-GB"/>
        </w:rPr>
        <w:t>)</w:t>
      </w:r>
      <w:r w:rsidRPr="00585CA1">
        <w:rPr>
          <w:lang w:val="en-GB"/>
        </w:rPr>
        <w:t xml:space="preserve"> </w:t>
      </w:r>
    </w:p>
    <w:p w14:paraId="72550F0D" w14:textId="77777777" w:rsidR="006B2261" w:rsidRPr="00585CA1" w:rsidRDefault="006B2261">
      <w:pPr>
        <w:rPr>
          <w:lang w:val="en-GB"/>
        </w:rPr>
      </w:pPr>
    </w:p>
    <w:p w14:paraId="684693C6" w14:textId="0D5F52CB" w:rsidR="006B2261" w:rsidRPr="00585CA1" w:rsidRDefault="006B2261" w:rsidP="009F2441">
      <w:pPr>
        <w:ind w:left="2880" w:hanging="2880"/>
        <w:rPr>
          <w:b/>
          <w:bCs/>
          <w:lang w:val="en-GB"/>
        </w:rPr>
      </w:pPr>
      <w:r w:rsidRPr="00585CA1">
        <w:rPr>
          <w:lang w:val="en-GB"/>
        </w:rPr>
        <w:t>Therapeutic indication</w:t>
      </w:r>
      <w:r w:rsidR="00092095" w:rsidRPr="00585CA1">
        <w:rPr>
          <w:b/>
          <w:bCs/>
          <w:lang w:val="en-GB"/>
        </w:rPr>
        <w:tab/>
      </w:r>
      <w:r w:rsidR="009F2441" w:rsidRPr="00585CA1">
        <w:rPr>
          <w:b/>
          <w:bCs/>
          <w:lang w:val="en-GB"/>
        </w:rPr>
        <w:t>Testosterone replacement therapy in primary and secondary hypogonadotropic hypogonadism.</w:t>
      </w:r>
    </w:p>
    <w:p w14:paraId="49F10E82" w14:textId="77777777" w:rsidR="006B2261" w:rsidRPr="00585CA1" w:rsidRDefault="006B2261">
      <w:pPr>
        <w:rPr>
          <w:lang w:val="en-GB"/>
        </w:rPr>
      </w:pPr>
    </w:p>
    <w:p w14:paraId="3BACC9D6" w14:textId="5C0A3C19" w:rsidR="006B2261" w:rsidRPr="00585CA1" w:rsidRDefault="006B2261">
      <w:pPr>
        <w:rPr>
          <w:lang w:val="en-GB"/>
        </w:rPr>
      </w:pPr>
      <w:r w:rsidRPr="00585CA1">
        <w:rPr>
          <w:lang w:val="en-GB"/>
        </w:rPr>
        <w:t>Dosage form</w:t>
      </w:r>
      <w:r w:rsidR="000E0205" w:rsidRPr="00585CA1">
        <w:rPr>
          <w:lang w:val="en-GB"/>
        </w:rPr>
        <w:tab/>
      </w:r>
      <w:r w:rsidR="000E0205" w:rsidRPr="00585CA1">
        <w:rPr>
          <w:lang w:val="en-GB"/>
        </w:rPr>
        <w:tab/>
      </w:r>
      <w:r w:rsidR="000E0205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Solution for injection</w:t>
      </w:r>
    </w:p>
    <w:p w14:paraId="5557C4D6" w14:textId="77777777" w:rsidR="006B2261" w:rsidRPr="00585CA1" w:rsidRDefault="006B2261">
      <w:pPr>
        <w:rPr>
          <w:lang w:val="en-GB"/>
        </w:rPr>
      </w:pPr>
    </w:p>
    <w:p w14:paraId="3C339A0D" w14:textId="479EB7AB" w:rsidR="009F2441" w:rsidRPr="00585CA1" w:rsidRDefault="009F2441" w:rsidP="009F2441">
      <w:pPr>
        <w:rPr>
          <w:lang w:val="en-GB"/>
        </w:rPr>
      </w:pPr>
      <w:r w:rsidRPr="00585CA1">
        <w:rPr>
          <w:lang w:val="en-GB"/>
        </w:rPr>
        <w:t>Concentration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b/>
          <w:bCs/>
          <w:lang w:val="en-GB"/>
        </w:rPr>
        <w:t>250 mg/ml</w:t>
      </w:r>
    </w:p>
    <w:p w14:paraId="15340B99" w14:textId="77777777" w:rsidR="009F2441" w:rsidRPr="00585CA1" w:rsidRDefault="009F2441" w:rsidP="009F2441">
      <w:pPr>
        <w:rPr>
          <w:lang w:val="en-GB"/>
        </w:rPr>
      </w:pPr>
    </w:p>
    <w:p w14:paraId="093E017A" w14:textId="2F381274" w:rsidR="009F2441" w:rsidRPr="00585CA1" w:rsidRDefault="009F2441" w:rsidP="009F2441">
      <w:pPr>
        <w:rPr>
          <w:b/>
          <w:bCs/>
          <w:lang w:val="en-GB"/>
        </w:rPr>
      </w:pPr>
      <w:r w:rsidRPr="00585CA1">
        <w:rPr>
          <w:lang w:val="en-GB"/>
        </w:rPr>
        <w:t>Dose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b/>
          <w:bCs/>
          <w:lang w:val="en-GB"/>
        </w:rPr>
        <w:t>4 ml (1000 mg)</w:t>
      </w:r>
    </w:p>
    <w:p w14:paraId="65FD29A5" w14:textId="77777777" w:rsidR="009F2441" w:rsidRPr="00585CA1" w:rsidRDefault="009F2441" w:rsidP="009F2441">
      <w:pPr>
        <w:rPr>
          <w:lang w:val="en-GB"/>
        </w:rPr>
      </w:pPr>
    </w:p>
    <w:p w14:paraId="6C644161" w14:textId="4061A871" w:rsidR="009F2441" w:rsidRPr="00585CA1" w:rsidRDefault="009F2441" w:rsidP="0041717A">
      <w:pPr>
        <w:rPr>
          <w:lang w:val="en-GB"/>
        </w:rPr>
      </w:pPr>
      <w:r w:rsidRPr="00585CA1">
        <w:rPr>
          <w:lang w:val="en-GB"/>
        </w:rPr>
        <w:t>Presentation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="0041717A" w:rsidRPr="00585CA1">
        <w:rPr>
          <w:lang w:val="en-GB"/>
        </w:rPr>
        <w:tab/>
      </w:r>
      <w:r w:rsidRPr="00585CA1">
        <w:rPr>
          <w:b/>
          <w:bCs/>
          <w:lang w:val="en-GB"/>
        </w:rPr>
        <w:t>Ampoule</w:t>
      </w:r>
    </w:p>
    <w:p w14:paraId="1DF9576A" w14:textId="77777777" w:rsidR="006B2261" w:rsidRPr="00585CA1" w:rsidRDefault="006B2261">
      <w:pPr>
        <w:rPr>
          <w:lang w:val="en-GB"/>
        </w:rPr>
      </w:pPr>
    </w:p>
    <w:p w14:paraId="3AC13910" w14:textId="3E61A7A1" w:rsidR="006B2261" w:rsidRPr="00585CA1" w:rsidRDefault="006B2261">
      <w:pPr>
        <w:rPr>
          <w:lang w:val="en-GB"/>
        </w:rPr>
      </w:pPr>
      <w:r w:rsidRPr="00585CA1">
        <w:rPr>
          <w:lang w:val="en-GB"/>
        </w:rPr>
        <w:t>Route of administration</w:t>
      </w:r>
      <w:r w:rsidR="000E0205" w:rsidRPr="00585CA1">
        <w:rPr>
          <w:lang w:val="en-GB"/>
        </w:rPr>
        <w:tab/>
      </w:r>
      <w:r w:rsidR="000E0205" w:rsidRPr="00585CA1">
        <w:rPr>
          <w:b/>
          <w:bCs/>
          <w:lang w:val="en-GB"/>
        </w:rPr>
        <w:t>Intramuscular</w:t>
      </w:r>
      <w:r w:rsidR="009F2441" w:rsidRPr="00585CA1">
        <w:rPr>
          <w:b/>
          <w:bCs/>
          <w:lang w:val="en-GB"/>
        </w:rPr>
        <w:t xml:space="preserve"> injection</w:t>
      </w:r>
    </w:p>
    <w:p w14:paraId="2DD51661" w14:textId="77777777" w:rsidR="006B2261" w:rsidRPr="00585CA1" w:rsidRDefault="006B2261">
      <w:pPr>
        <w:rPr>
          <w:lang w:val="en-GB"/>
        </w:rPr>
      </w:pPr>
    </w:p>
    <w:p w14:paraId="385E7AAF" w14:textId="3DE2E8AD" w:rsidR="006B2261" w:rsidRPr="00585CA1" w:rsidRDefault="006B2261">
      <w:pPr>
        <w:rPr>
          <w:lang w:val="en-GB"/>
        </w:rPr>
      </w:pPr>
      <w:r w:rsidRPr="00585CA1">
        <w:rPr>
          <w:lang w:val="en-GB"/>
        </w:rPr>
        <w:t>Stability</w:t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Room temperature</w:t>
      </w:r>
    </w:p>
    <w:p w14:paraId="4953BABF" w14:textId="487C5524" w:rsidR="006B2261" w:rsidRPr="00585CA1" w:rsidRDefault="006B2261">
      <w:pPr>
        <w:rPr>
          <w:lang w:val="en-GB"/>
        </w:rPr>
      </w:pPr>
    </w:p>
    <w:p w14:paraId="7D95BDBB" w14:textId="5BBB6D6C" w:rsidR="006B2261" w:rsidRPr="00585CA1" w:rsidRDefault="006B2261">
      <w:pPr>
        <w:rPr>
          <w:lang w:val="en-GB"/>
        </w:rPr>
      </w:pPr>
      <w:r w:rsidRPr="00585CA1">
        <w:rPr>
          <w:lang w:val="en-GB"/>
        </w:rPr>
        <w:t xml:space="preserve">Shelf Life </w:t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36 months</w:t>
      </w:r>
      <w:r w:rsidR="0041717A" w:rsidRPr="00585CA1">
        <w:rPr>
          <w:b/>
          <w:bCs/>
          <w:lang w:val="en-GB"/>
        </w:rPr>
        <w:t xml:space="preserve"> (to be extended to 5 years)</w:t>
      </w:r>
    </w:p>
    <w:p w14:paraId="777B1B18" w14:textId="77777777" w:rsidR="006B2261" w:rsidRPr="00585CA1" w:rsidRDefault="006B2261">
      <w:pPr>
        <w:rPr>
          <w:lang w:val="en-GB"/>
        </w:rPr>
      </w:pPr>
    </w:p>
    <w:p w14:paraId="3B8D1ADE" w14:textId="2E05FD2F" w:rsidR="006B2261" w:rsidRPr="00585CA1" w:rsidRDefault="006B2261">
      <w:pPr>
        <w:rPr>
          <w:lang w:val="en-GB"/>
        </w:rPr>
      </w:pPr>
      <w:r w:rsidRPr="00585CA1">
        <w:rPr>
          <w:lang w:val="en-GB"/>
        </w:rPr>
        <w:t xml:space="preserve">API  </w:t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D02F30" w:rsidRPr="00585CA1">
        <w:rPr>
          <w:b/>
          <w:bCs/>
          <w:lang w:val="en-GB"/>
        </w:rPr>
        <w:t>CEP, USDMF</w:t>
      </w:r>
    </w:p>
    <w:p w14:paraId="7AAFD1DB" w14:textId="77777777" w:rsidR="0025523C" w:rsidRPr="00585CA1" w:rsidRDefault="0025523C">
      <w:pPr>
        <w:rPr>
          <w:lang w:val="en-GB"/>
        </w:rPr>
      </w:pPr>
    </w:p>
    <w:p w14:paraId="1C92209A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703EF1EE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1CCD0D7E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581AA0DC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004F1B47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09EDC785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1FB5CBD7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3B056FDC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4C623351" w14:textId="77777777" w:rsidR="0041717A" w:rsidRPr="00585CA1" w:rsidRDefault="0041717A" w:rsidP="0041717A">
      <w:pPr>
        <w:pStyle w:val="Piedepgina"/>
        <w:rPr>
          <w:color w:val="000000" w:themeColor="text1"/>
          <w:sz w:val="16"/>
          <w:szCs w:val="16"/>
          <w:lang w:val="en-GB"/>
        </w:rPr>
      </w:pPr>
    </w:p>
    <w:p w14:paraId="1ADE1051" w14:textId="790ACC13" w:rsidR="0041717A" w:rsidRPr="0041717A" w:rsidRDefault="0041717A" w:rsidP="0041717A">
      <w:pPr>
        <w:pStyle w:val="Piedepgina"/>
        <w:rPr>
          <w:color w:val="000000" w:themeColor="text1"/>
          <w:sz w:val="18"/>
          <w:szCs w:val="18"/>
        </w:rPr>
      </w:pPr>
      <w:r w:rsidRPr="00585CA1">
        <w:rPr>
          <w:color w:val="000000" w:themeColor="text1"/>
          <w:sz w:val="18"/>
          <w:szCs w:val="18"/>
          <w:lang w:val="en-GB"/>
        </w:rPr>
        <w:t xml:space="preserve">Note: Samples for R&amp;D use in the United States are available as permitted under 35 US C § 271 (e)(1). Product currently under patent protection could be available only for R&amp;D purposes, if this is allowed by local laws. Products covered by valid patents in any country are not offered or supplied to these countries. </w:t>
      </w:r>
      <w:r w:rsidRPr="0041717A">
        <w:rPr>
          <w:color w:val="000000" w:themeColor="text1"/>
          <w:sz w:val="18"/>
          <w:szCs w:val="18"/>
        </w:rPr>
        <w:t>However, the final responsibility lies exclusively on the buyer.</w:t>
      </w:r>
    </w:p>
    <w:sectPr w:rsidR="0041717A" w:rsidRPr="0041717A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DA05" w14:textId="77777777" w:rsidR="00491C10" w:rsidRDefault="00491C10" w:rsidP="0025523C">
      <w:r>
        <w:separator/>
      </w:r>
    </w:p>
  </w:endnote>
  <w:endnote w:type="continuationSeparator" w:id="0">
    <w:p w14:paraId="1E5B11CF" w14:textId="77777777" w:rsidR="00491C10" w:rsidRDefault="00491C10" w:rsidP="0025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4328" w14:textId="3DB3F29D" w:rsidR="0041717A" w:rsidRDefault="0025523C" w:rsidP="0041717A">
    <w:pPr>
      <w:pStyle w:val="Piedepgina"/>
      <w:jc w:val="center"/>
      <w:rPr>
        <w:color w:val="000000" w:themeColor="text1"/>
        <w:sz w:val="18"/>
        <w:szCs w:val="18"/>
      </w:rPr>
    </w:pPr>
    <w:r w:rsidRPr="0041717A">
      <w:rPr>
        <w:color w:val="000000" w:themeColor="text1"/>
        <w:sz w:val="18"/>
        <w:szCs w:val="18"/>
      </w:rPr>
      <w:t xml:space="preserve">Balmes 85, 2a, 08008 Barcelona, </w:t>
    </w:r>
    <w:proofErr w:type="spellStart"/>
    <w:r w:rsidRPr="0041717A">
      <w:rPr>
        <w:color w:val="000000" w:themeColor="text1"/>
        <w:sz w:val="18"/>
        <w:szCs w:val="18"/>
      </w:rPr>
      <w:t>Spain</w:t>
    </w:r>
    <w:proofErr w:type="spellEnd"/>
    <w:r w:rsidRPr="0041717A">
      <w:rPr>
        <w:color w:val="000000" w:themeColor="text1"/>
        <w:sz w:val="18"/>
        <w:szCs w:val="18"/>
      </w:rPr>
      <w:t xml:space="preserve"> </w:t>
    </w:r>
    <w:r w:rsidR="0041717A">
      <w:rPr>
        <w:color w:val="000000" w:themeColor="text1"/>
        <w:sz w:val="18"/>
        <w:szCs w:val="18"/>
      </w:rPr>
      <w:br/>
    </w:r>
    <w:r w:rsidRPr="0041717A">
      <w:rPr>
        <w:color w:val="000000" w:themeColor="text1"/>
        <w:sz w:val="18"/>
        <w:szCs w:val="18"/>
      </w:rPr>
      <w:t>Tel. +34932724400</w:t>
    </w:r>
    <w:r w:rsidR="0041717A">
      <w:rPr>
        <w:color w:val="000000" w:themeColor="text1"/>
        <w:sz w:val="18"/>
        <w:szCs w:val="18"/>
      </w:rPr>
      <w:t>,</w:t>
    </w:r>
    <w:r w:rsidRPr="0041717A">
      <w:rPr>
        <w:color w:val="000000" w:themeColor="text1"/>
        <w:sz w:val="18"/>
        <w:szCs w:val="18"/>
      </w:rPr>
      <w:t xml:space="preserve"> info@tamarang.es</w:t>
    </w:r>
  </w:p>
  <w:p w14:paraId="3EA730F8" w14:textId="02A0CBC0" w:rsidR="0041717A" w:rsidRPr="0041717A" w:rsidRDefault="0025523C" w:rsidP="0041717A">
    <w:pPr>
      <w:pStyle w:val="Piedepgina"/>
      <w:jc w:val="center"/>
      <w:rPr>
        <w:color w:val="000000" w:themeColor="text1"/>
        <w:sz w:val="18"/>
        <w:szCs w:val="18"/>
      </w:rPr>
    </w:pPr>
    <w:proofErr w:type="spellStart"/>
    <w:r w:rsidRPr="0041717A">
      <w:rPr>
        <w:color w:val="000000" w:themeColor="text1"/>
        <w:sz w:val="18"/>
        <w:szCs w:val="18"/>
      </w:rPr>
      <w:t>Tamarang</w:t>
    </w:r>
    <w:proofErr w:type="spellEnd"/>
    <w:r w:rsidRPr="0041717A">
      <w:rPr>
        <w:color w:val="000000" w:themeColor="text1"/>
        <w:sz w:val="18"/>
        <w:szCs w:val="18"/>
      </w:rPr>
      <w:t xml:space="preserve"> </w:t>
    </w:r>
    <w:proofErr w:type="spellStart"/>
    <w:r w:rsidRPr="0041717A">
      <w:rPr>
        <w:color w:val="000000" w:themeColor="text1"/>
        <w:sz w:val="18"/>
        <w:szCs w:val="18"/>
      </w:rPr>
      <w:t>Pharmaceuticals</w:t>
    </w:r>
    <w:proofErr w:type="spellEnd"/>
    <w:r w:rsidRPr="0041717A">
      <w:rPr>
        <w:color w:val="000000" w:themeColor="text1"/>
        <w:sz w:val="18"/>
        <w:szCs w:val="18"/>
      </w:rPr>
      <w:t xml:space="preserve"> </w:t>
    </w:r>
    <w:r w:rsidR="0041717A">
      <w:rPr>
        <w:color w:val="000000" w:themeColor="text1"/>
        <w:sz w:val="18"/>
        <w:szCs w:val="18"/>
      </w:rPr>
      <w:t xml:space="preserve">© </w:t>
    </w:r>
    <w:r w:rsidRPr="0041717A">
      <w:rPr>
        <w:color w:val="000000" w:themeColor="text1"/>
        <w:sz w:val="18"/>
        <w:szCs w:val="18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8373" w14:textId="77777777" w:rsidR="00491C10" w:rsidRDefault="00491C10" w:rsidP="0025523C">
      <w:r>
        <w:separator/>
      </w:r>
    </w:p>
  </w:footnote>
  <w:footnote w:type="continuationSeparator" w:id="0">
    <w:p w14:paraId="5C6F1A1B" w14:textId="77777777" w:rsidR="00491C10" w:rsidRDefault="00491C10" w:rsidP="0025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05E"/>
    <w:rsid w:val="00055CDA"/>
    <w:rsid w:val="00092095"/>
    <w:rsid w:val="000E0205"/>
    <w:rsid w:val="00174572"/>
    <w:rsid w:val="00223210"/>
    <w:rsid w:val="0025523C"/>
    <w:rsid w:val="002B52AA"/>
    <w:rsid w:val="003142E0"/>
    <w:rsid w:val="0041717A"/>
    <w:rsid w:val="0043721F"/>
    <w:rsid w:val="00491C10"/>
    <w:rsid w:val="00546854"/>
    <w:rsid w:val="005533C9"/>
    <w:rsid w:val="00560A9E"/>
    <w:rsid w:val="00585CA1"/>
    <w:rsid w:val="00591739"/>
    <w:rsid w:val="005B105E"/>
    <w:rsid w:val="006858B7"/>
    <w:rsid w:val="006B2261"/>
    <w:rsid w:val="007A16DA"/>
    <w:rsid w:val="008A5924"/>
    <w:rsid w:val="009F2441"/>
    <w:rsid w:val="009F653E"/>
    <w:rsid w:val="00AD32DF"/>
    <w:rsid w:val="00BB1C7F"/>
    <w:rsid w:val="00C10CE7"/>
    <w:rsid w:val="00C27E17"/>
    <w:rsid w:val="00C9293F"/>
    <w:rsid w:val="00D02F30"/>
    <w:rsid w:val="00E068EE"/>
    <w:rsid w:val="00E13408"/>
    <w:rsid w:val="00E8050A"/>
    <w:rsid w:val="00ED076F"/>
    <w:rsid w:val="00F2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0A23"/>
  <w15:chartTrackingRefBased/>
  <w15:docId w15:val="{2AA95EDF-1C33-FE4E-81D5-14B63247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32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B050"/>
      <w:sz w:val="28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55CDA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1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10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10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10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10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3210"/>
    <w:rPr>
      <w:rFonts w:asciiTheme="majorHAnsi" w:eastAsiaTheme="majorEastAsia" w:hAnsiTheme="majorHAnsi" w:cstheme="majorBidi"/>
      <w:b/>
      <w:color w:val="00B050"/>
      <w:sz w:val="28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055CDA"/>
    <w:rPr>
      <w:rFonts w:eastAsiaTheme="majorEastAsia" w:cstheme="majorBidi"/>
      <w:b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055CDA"/>
    <w:pPr>
      <w:spacing w:after="120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55CDA"/>
    <w:rPr>
      <w:sz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1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10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10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10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10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10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10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10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10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10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10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10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10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1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10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105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523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23C"/>
  </w:style>
  <w:style w:type="paragraph" w:styleId="Piedepgina">
    <w:name w:val="footer"/>
    <w:basedOn w:val="Normal"/>
    <w:link w:val="PiedepginaCar"/>
    <w:uiPriority w:val="99"/>
    <w:unhideWhenUsed/>
    <w:rsid w:val="0025523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523C"/>
  </w:style>
  <w:style w:type="character" w:styleId="Hipervnculo">
    <w:name w:val="Hyperlink"/>
    <w:basedOn w:val="Fuentedeprrafopredeter"/>
    <w:uiPriority w:val="99"/>
    <w:unhideWhenUsed/>
    <w:rsid w:val="0025523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5523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171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741c4-42da-4a09-bc27-393b6e74cbc6" xsi:nil="true"/>
    <lcf76f155ced4ddcb4097134ff3c332f xmlns="7bed5237-ab5a-4ab7-aa78-db04aedee6a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DDBB7F93E4B34BB801C21991697A30" ma:contentTypeVersion="14" ma:contentTypeDescription="Crear nuevo documento." ma:contentTypeScope="" ma:versionID="3af18023f23463dc441fa76f41e3cc8b">
  <xsd:schema xmlns:xsd="http://www.w3.org/2001/XMLSchema" xmlns:xs="http://www.w3.org/2001/XMLSchema" xmlns:p="http://schemas.microsoft.com/office/2006/metadata/properties" xmlns:ns2="7bed5237-ab5a-4ab7-aa78-db04aedee6ac" xmlns:ns3="0ab741c4-42da-4a09-bc27-393b6e74cbc6" targetNamespace="http://schemas.microsoft.com/office/2006/metadata/properties" ma:root="true" ma:fieldsID="b9e4c5082baad02448f07215a2047acc" ns2:_="" ns3:_="">
    <xsd:import namespace="7bed5237-ab5a-4ab7-aa78-db04aedee6ac"/>
    <xsd:import namespace="0ab741c4-42da-4a09-bc27-393b6e74c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d5237-ab5a-4ab7-aa78-db04aedee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af378c6-0e4a-41d5-b19f-2c39d30d77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741c4-42da-4a09-bc27-393b6e74cbc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3243de-00fb-490d-8799-838d1f3a79f6}" ma:internalName="TaxCatchAll" ma:showField="CatchAllData" ma:web="0ab741c4-42da-4a09-bc27-393b6e74c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B4EF51-5B1E-E04A-B50A-F3734AD26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EB520D-6DFA-42E4-9C99-7C6A3521FB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E22E46-8ABE-4A01-8D18-3A1D13874443}">
  <ds:schemaRefs>
    <ds:schemaRef ds:uri="http://schemas.microsoft.com/office/2006/metadata/properties"/>
    <ds:schemaRef ds:uri="http://schemas.microsoft.com/office/infopath/2007/PartnerControls"/>
    <ds:schemaRef ds:uri="0ab741c4-42da-4a09-bc27-393b6e74cbc6"/>
    <ds:schemaRef ds:uri="7bed5237-ab5a-4ab7-aa78-db04aedee6ac"/>
  </ds:schemaRefs>
</ds:datastoreItem>
</file>

<file path=customXml/itemProps4.xml><?xml version="1.0" encoding="utf-8"?>
<ds:datastoreItem xmlns:ds="http://schemas.openxmlformats.org/officeDocument/2006/customXml" ds:itemID="{4C37538F-D78B-4818-9CC8-2D0E9694C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d5237-ab5a-4ab7-aa78-db04aedee6ac"/>
    <ds:schemaRef ds:uri="0ab741c4-42da-4a09-bc27-393b6e74c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Rocco</dc:creator>
  <cp:keywords/>
  <dc:description/>
  <cp:lastModifiedBy>Alberto Vich Cordon</cp:lastModifiedBy>
  <cp:revision>5</cp:revision>
  <cp:lastPrinted>2026-09-07T10:23:00Z</cp:lastPrinted>
  <dcterms:created xsi:type="dcterms:W3CDTF">2026-09-07T13:40:00Z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0x0101008FDDBB7F93E4B34BB801C21991697A30</vt:lpwstr>
  </property>
  <property fmtid="{D5CDD505-2E9C-101B-9397-08002B2CF9AE}" pid="3" name="MediaServiceImageTags">
    <vt:lpwstr/>
  </property>
</Properties>
</file>